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20AC5" w14:textId="77777777" w:rsidR="00067FB4" w:rsidRPr="00067FB4" w:rsidRDefault="00067FB4" w:rsidP="00067FB4">
      <w:pPr>
        <w:spacing w:after="0" w:line="240" w:lineRule="auto"/>
        <w:ind w:left="360"/>
        <w:rPr>
          <w:rFonts w:ascii="Calibri" w:eastAsia="Calibri" w:hAnsi="Calibri" w:cs="Calibri"/>
        </w:rPr>
      </w:pPr>
      <w:r w:rsidRPr="00067FB4">
        <w:rPr>
          <w:rFonts w:ascii="Calibri" w:eastAsia="Calibri" w:hAnsi="Calibri" w:cs="Calibri"/>
        </w:rPr>
        <w:t xml:space="preserve">Welcome to the final day of our Focus on week for Mind. This has been really well received, thank you for all your positive feedback. With so much to discuss today’s edition covers two topics – Dealing with difficult conversations and Learning to be Optimistic. Please keep sending your feedback – we love to hear your thoughts. </w:t>
      </w:r>
    </w:p>
    <w:p w14:paraId="1804095A" w14:textId="77777777" w:rsidR="00067FB4" w:rsidRPr="00067FB4" w:rsidRDefault="00067FB4" w:rsidP="00067FB4">
      <w:pPr>
        <w:spacing w:after="0" w:line="240" w:lineRule="auto"/>
        <w:ind w:left="360"/>
        <w:rPr>
          <w:rFonts w:ascii="Calibri" w:eastAsia="Calibri" w:hAnsi="Calibri" w:cs="Calibri"/>
        </w:rPr>
      </w:pPr>
    </w:p>
    <w:p w14:paraId="6DE776BE" w14:textId="77777777" w:rsidR="00067FB4" w:rsidRPr="00067FB4" w:rsidRDefault="00067FB4" w:rsidP="00067FB4">
      <w:pPr>
        <w:numPr>
          <w:ilvl w:val="0"/>
          <w:numId w:val="1"/>
        </w:numPr>
        <w:spacing w:after="0" w:line="252" w:lineRule="auto"/>
        <w:contextualSpacing/>
        <w:jc w:val="center"/>
        <w:rPr>
          <w:rFonts w:ascii="Cavolini" w:eastAsia="Times New Roman" w:hAnsi="Cavolini" w:cs="Cavolini"/>
          <w:b/>
          <w:bCs/>
          <w:i/>
          <w:iCs/>
          <w:color w:val="0066FF"/>
          <w:sz w:val="32"/>
          <w:szCs w:val="32"/>
          <w14:textFill>
            <w14:gradFill>
              <w14:gsLst>
                <w14:gs w14:pos="73850">
                  <w14:srgbClr w14:val="00CC99"/>
                </w14:gs>
                <w14:gs w14:pos="25000">
                  <w14:srgbClr w14:val="009900"/>
                </w14:gs>
                <w14:gs w14:pos="0">
                  <w14:srgbClr w14:val="336600"/>
                </w14:gs>
                <w14:gs w14:pos="50000">
                  <w14:srgbClr w14:val="339966"/>
                </w14:gs>
                <w14:gs w14:pos="100000">
                  <w14:srgbClr w14:val="33CCCC"/>
                </w14:gs>
              </w14:gsLst>
              <w14:path w14:path="circle">
                <w14:fillToRect w14:l="100000" w14:t="100000" w14:r="0" w14:b="0"/>
              </w14:path>
            </w14:gradFill>
          </w14:textFill>
        </w:rPr>
      </w:pPr>
      <w:r w:rsidRPr="00067FB4">
        <w:rPr>
          <w:rFonts w:ascii="Cavolini" w:eastAsia="Times New Roman" w:hAnsi="Cavolini" w:cs="Cavolini"/>
          <w:b/>
          <w:bCs/>
          <w:i/>
          <w:iCs/>
          <w:color w:val="0066FF"/>
          <w:sz w:val="32"/>
          <w:szCs w:val="32"/>
          <w14:textFill>
            <w14:gradFill>
              <w14:gsLst>
                <w14:gs w14:pos="73850">
                  <w14:srgbClr w14:val="00CC99"/>
                </w14:gs>
                <w14:gs w14:pos="25000">
                  <w14:srgbClr w14:val="009900"/>
                </w14:gs>
                <w14:gs w14:pos="0">
                  <w14:srgbClr w14:val="336600"/>
                </w14:gs>
                <w14:gs w14:pos="50000">
                  <w14:srgbClr w14:val="339966"/>
                </w14:gs>
                <w14:gs w14:pos="100000">
                  <w14:srgbClr w14:val="33CCCC"/>
                </w14:gs>
              </w14:gsLst>
              <w14:path w14:path="circle">
                <w14:fillToRect w14:l="100000" w14:t="100000" w14:r="0" w14:b="0"/>
              </w14:path>
            </w14:gradFill>
          </w14:textFill>
        </w:rPr>
        <w:t xml:space="preserve">Dealing </w:t>
      </w:r>
      <w:proofErr w:type="gramStart"/>
      <w:r w:rsidRPr="00067FB4">
        <w:rPr>
          <w:rFonts w:ascii="Cavolini" w:eastAsia="Times New Roman" w:hAnsi="Cavolini" w:cs="Cavolini"/>
          <w:b/>
          <w:bCs/>
          <w:i/>
          <w:iCs/>
          <w:color w:val="0066FF"/>
          <w:sz w:val="32"/>
          <w:szCs w:val="32"/>
          <w14:textFill>
            <w14:gradFill>
              <w14:gsLst>
                <w14:gs w14:pos="73850">
                  <w14:srgbClr w14:val="00CC99"/>
                </w14:gs>
                <w14:gs w14:pos="25000">
                  <w14:srgbClr w14:val="009900"/>
                </w14:gs>
                <w14:gs w14:pos="0">
                  <w14:srgbClr w14:val="336600"/>
                </w14:gs>
                <w14:gs w14:pos="50000">
                  <w14:srgbClr w14:val="339966"/>
                </w14:gs>
                <w14:gs w14:pos="100000">
                  <w14:srgbClr w14:val="33CCCC"/>
                </w14:gs>
              </w14:gsLst>
              <w14:path w14:path="circle">
                <w14:fillToRect w14:l="100000" w14:t="100000" w14:r="0" w14:b="0"/>
              </w14:path>
            </w14:gradFill>
          </w14:textFill>
        </w:rPr>
        <w:t>With</w:t>
      </w:r>
      <w:proofErr w:type="gramEnd"/>
      <w:r w:rsidRPr="00067FB4">
        <w:rPr>
          <w:rFonts w:ascii="Cavolini" w:eastAsia="Times New Roman" w:hAnsi="Cavolini" w:cs="Cavolini"/>
          <w:b/>
          <w:bCs/>
          <w:i/>
          <w:iCs/>
          <w:color w:val="0066FF"/>
          <w:sz w:val="32"/>
          <w:szCs w:val="32"/>
          <w14:textFill>
            <w14:gradFill>
              <w14:gsLst>
                <w14:gs w14:pos="73850">
                  <w14:srgbClr w14:val="00CC99"/>
                </w14:gs>
                <w14:gs w14:pos="25000">
                  <w14:srgbClr w14:val="009900"/>
                </w14:gs>
                <w14:gs w14:pos="0">
                  <w14:srgbClr w14:val="336600"/>
                </w14:gs>
                <w14:gs w14:pos="50000">
                  <w14:srgbClr w14:val="339966"/>
                </w14:gs>
                <w14:gs w14:pos="100000">
                  <w14:srgbClr w14:val="33CCCC"/>
                </w14:gs>
              </w14:gsLst>
              <w14:path w14:path="circle">
                <w14:fillToRect w14:l="100000" w14:t="100000" w14:r="0" w14:b="0"/>
              </w14:path>
            </w14:gradFill>
          </w14:textFill>
        </w:rPr>
        <w:t xml:space="preserve"> Difficult Conversations</w:t>
      </w:r>
    </w:p>
    <w:p w14:paraId="63C347F0"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Isn’t this a sticky subject? We have all had bad experiences with some kind of difficult conversation in the past. May be a senior member of team or manager lashed out at you, maybe your staff member started crying during a performance review, maybe a patient or colleague spoke rudely to you or hung up the phone. As a result of such experiences, anytime we need to engage in what we consider to be a difficult conversation, we tend to start avoiding them or we might act like there is no problem to be addressed.  Avoiding or neglecting problems and issues is not a solution as it can increase stress and anxiety in individuals and teams. The key is to learn how to handle them in a way that produces a better outcome which is less painful for you and the person you are talking to.</w:t>
      </w:r>
    </w:p>
    <w:p w14:paraId="55ABB833" w14:textId="77777777" w:rsidR="00067FB4" w:rsidRPr="00067FB4" w:rsidRDefault="00067FB4" w:rsidP="00067FB4">
      <w:pPr>
        <w:spacing w:after="0" w:line="240" w:lineRule="auto"/>
        <w:jc w:val="both"/>
        <w:rPr>
          <w:rFonts w:ascii="Calibri" w:eastAsia="Calibri" w:hAnsi="Calibri" w:cs="Calibri"/>
          <w:i/>
          <w:iCs/>
        </w:rPr>
      </w:pPr>
    </w:p>
    <w:p w14:paraId="37C65997" w14:textId="77777777" w:rsidR="00067FB4" w:rsidRPr="00067FB4" w:rsidRDefault="00067FB4" w:rsidP="00067FB4">
      <w:pPr>
        <w:spacing w:after="0" w:line="240" w:lineRule="auto"/>
        <w:jc w:val="both"/>
        <w:rPr>
          <w:rFonts w:ascii="Calibri" w:eastAsia="Calibri" w:hAnsi="Calibri" w:cs="Calibri"/>
          <w:b/>
          <w:bCs/>
          <w:i/>
          <w:iCs/>
          <w:color w:val="339966"/>
          <w:sz w:val="24"/>
          <w:szCs w:val="24"/>
        </w:rPr>
      </w:pPr>
      <w:r w:rsidRPr="00067FB4">
        <w:rPr>
          <w:rFonts w:ascii="Calibri" w:eastAsia="Calibri" w:hAnsi="Calibri" w:cs="Calibri"/>
          <w:b/>
          <w:bCs/>
          <w:i/>
          <w:iCs/>
          <w:color w:val="339966"/>
          <w:sz w:val="24"/>
          <w:szCs w:val="24"/>
        </w:rPr>
        <w:t>Here’s how to get what you need from these difficult conversations:</w:t>
      </w:r>
    </w:p>
    <w:p w14:paraId="4F67C042" w14:textId="77777777" w:rsidR="00067FB4" w:rsidRPr="00067FB4" w:rsidRDefault="00067FB4" w:rsidP="00067FB4">
      <w:pPr>
        <w:spacing w:after="0" w:line="240" w:lineRule="auto"/>
        <w:jc w:val="both"/>
        <w:rPr>
          <w:rFonts w:ascii="Calibri" w:eastAsia="Calibri" w:hAnsi="Calibri" w:cs="Calibri"/>
          <w:b/>
          <w:bCs/>
          <w:i/>
          <w:iCs/>
          <w:color w:val="339966"/>
          <w:sz w:val="28"/>
          <w:szCs w:val="28"/>
        </w:rPr>
      </w:pPr>
      <w:r w:rsidRPr="00067FB4">
        <w:rPr>
          <w:rFonts w:ascii="Calibri" w:eastAsia="Calibri" w:hAnsi="Calibri" w:cs="Calibri"/>
          <w:noProof/>
        </w:rPr>
        <w:drawing>
          <wp:anchor distT="0" distB="0" distL="114300" distR="114300" simplePos="0" relativeHeight="251659264" behindDoc="0" locked="0" layoutInCell="1" allowOverlap="1" wp14:anchorId="31FA69AA" wp14:editId="6EB467BC">
            <wp:simplePos x="0" y="0"/>
            <wp:positionH relativeFrom="column">
              <wp:posOffset>4589145</wp:posOffset>
            </wp:positionH>
            <wp:positionV relativeFrom="paragraph">
              <wp:posOffset>188595</wp:posOffset>
            </wp:positionV>
            <wp:extent cx="1069340" cy="1052830"/>
            <wp:effectExtent l="0" t="0" r="0" b="0"/>
            <wp:wrapSquare wrapText="bothSides"/>
            <wp:docPr id="61" name="Picture 6" descr="Difficult Conversation Stock Illustrations – 276 Difficult Conversation  Stock Illustrations, Vectors &amp;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fficult Conversation Stock Illustrations – 276 Difficult Conversation  Stock Illustrations, Vectors &amp;amp; Clipart - Dreamstime"/>
                    <pic:cNvPicPr>
                      <a:picLocks noChangeAspect="1" noChangeArrowheads="1"/>
                    </pic:cNvPicPr>
                  </pic:nvPicPr>
                  <pic:blipFill>
                    <a:blip r:embed="rId5">
                      <a:extLst>
                        <a:ext uri="{28A0092B-C50C-407E-A947-70E740481C1C}">
                          <a14:useLocalDpi xmlns:a14="http://schemas.microsoft.com/office/drawing/2010/main" val="0"/>
                        </a:ext>
                      </a:extLst>
                    </a:blip>
                    <a:srcRect l="3674" t="4779" r="4559" b="9666"/>
                    <a:stretch>
                      <a:fillRect/>
                    </a:stretch>
                  </pic:blipFill>
                  <pic:spPr bwMode="auto">
                    <a:xfrm>
                      <a:off x="0" y="0"/>
                      <a:ext cx="1069340" cy="1052830"/>
                    </a:xfrm>
                    <a:prstGeom prst="rect">
                      <a:avLst/>
                    </a:prstGeom>
                    <a:noFill/>
                  </pic:spPr>
                </pic:pic>
              </a:graphicData>
            </a:graphic>
            <wp14:sizeRelH relativeFrom="page">
              <wp14:pctWidth>0</wp14:pctWidth>
            </wp14:sizeRelH>
            <wp14:sizeRelV relativeFrom="page">
              <wp14:pctHeight>0</wp14:pctHeight>
            </wp14:sizeRelV>
          </wp:anchor>
        </w:drawing>
      </w:r>
      <w:r w:rsidRPr="00067FB4">
        <w:rPr>
          <w:rFonts w:ascii="Calibri" w:eastAsia="Calibri" w:hAnsi="Calibri" w:cs="Calibri"/>
          <w:b/>
          <w:bCs/>
          <w:i/>
          <w:iCs/>
          <w:color w:val="339966"/>
          <w:sz w:val="28"/>
          <w:szCs w:val="28"/>
        </w:rPr>
        <w:t>Change your Mindset</w:t>
      </w:r>
    </w:p>
    <w:p w14:paraId="5A478BFA"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If you start thinking about a conversation as ‘Difficult’ you are more likely to feel nervous and upset about it beforehand. Try to reframe it in a positive way. For instance, you are not giving a negative review to a colleague, you are giving constructive feedback which will help them. You are not saying no to your boss, you are proposing alternative solutions. </w:t>
      </w:r>
    </w:p>
    <w:p w14:paraId="05D1D429" w14:textId="77777777" w:rsidR="00067FB4" w:rsidRPr="00067FB4" w:rsidRDefault="00067FB4" w:rsidP="00067FB4">
      <w:pPr>
        <w:spacing w:after="0" w:line="240" w:lineRule="auto"/>
        <w:jc w:val="both"/>
        <w:rPr>
          <w:rFonts w:ascii="Calibri" w:eastAsia="Calibri" w:hAnsi="Calibri" w:cs="Calibri"/>
          <w:i/>
          <w:iCs/>
        </w:rPr>
      </w:pPr>
    </w:p>
    <w:p w14:paraId="5DC4D04E" w14:textId="77777777" w:rsidR="00067FB4" w:rsidRPr="00067FB4" w:rsidRDefault="00067FB4" w:rsidP="00067FB4">
      <w:pPr>
        <w:spacing w:after="0" w:line="240" w:lineRule="auto"/>
        <w:jc w:val="both"/>
        <w:rPr>
          <w:rFonts w:ascii="Calibri" w:eastAsia="Calibri" w:hAnsi="Calibri" w:cs="Calibri"/>
          <w:b/>
          <w:bCs/>
          <w:i/>
          <w:iCs/>
          <w:color w:val="339966"/>
          <w:sz w:val="28"/>
          <w:szCs w:val="28"/>
        </w:rPr>
      </w:pPr>
      <w:r w:rsidRPr="00067FB4">
        <w:rPr>
          <w:rFonts w:ascii="Calibri" w:eastAsia="Calibri" w:hAnsi="Calibri" w:cs="Calibri"/>
          <w:b/>
          <w:bCs/>
          <w:i/>
          <w:iCs/>
          <w:color w:val="339966"/>
          <w:sz w:val="28"/>
          <w:szCs w:val="28"/>
        </w:rPr>
        <w:t>Breathe</w:t>
      </w:r>
    </w:p>
    <w:p w14:paraId="62782F01"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The </w:t>
      </w:r>
      <w:proofErr w:type="gramStart"/>
      <w:r w:rsidRPr="00067FB4">
        <w:rPr>
          <w:rFonts w:ascii="Calibri" w:eastAsia="Calibri" w:hAnsi="Calibri" w:cs="Calibri"/>
          <w:i/>
          <w:iCs/>
        </w:rPr>
        <w:t>more calm and centred</w:t>
      </w:r>
      <w:proofErr w:type="gramEnd"/>
      <w:r w:rsidRPr="00067FB4">
        <w:rPr>
          <w:rFonts w:ascii="Calibri" w:eastAsia="Calibri" w:hAnsi="Calibri" w:cs="Calibri"/>
          <w:i/>
          <w:iCs/>
        </w:rPr>
        <w:t xml:space="preserve"> you are, the better you are at handling these conversations. Mindful breathing can help you pause for a moment whilst you refocus your thoughts and priorities. For instance, a colleague comes to you with an issue, which might lead to a difficult conversation. Excuse yourself, get yourself a drink or go for a brief stroll around the office and collect your thoughts. </w:t>
      </w:r>
    </w:p>
    <w:p w14:paraId="37B01E11" w14:textId="77777777" w:rsidR="00067FB4" w:rsidRPr="00067FB4" w:rsidRDefault="00067FB4" w:rsidP="00067FB4">
      <w:pPr>
        <w:spacing w:after="0" w:line="240" w:lineRule="auto"/>
        <w:jc w:val="both"/>
        <w:rPr>
          <w:rFonts w:ascii="Calibri" w:eastAsia="Calibri" w:hAnsi="Calibri" w:cs="Calibri"/>
          <w:i/>
          <w:iCs/>
        </w:rPr>
      </w:pPr>
    </w:p>
    <w:p w14:paraId="7A7E50CF" w14:textId="77777777" w:rsidR="00067FB4" w:rsidRPr="00067FB4" w:rsidRDefault="00067FB4" w:rsidP="00067FB4">
      <w:pPr>
        <w:spacing w:after="0" w:line="240" w:lineRule="auto"/>
        <w:jc w:val="both"/>
        <w:rPr>
          <w:rFonts w:ascii="Calibri" w:eastAsia="Calibri" w:hAnsi="Calibri" w:cs="Calibri"/>
          <w:b/>
          <w:bCs/>
          <w:i/>
          <w:iCs/>
          <w:color w:val="339966"/>
          <w:sz w:val="28"/>
          <w:szCs w:val="28"/>
        </w:rPr>
      </w:pPr>
      <w:r w:rsidRPr="00067FB4">
        <w:rPr>
          <w:rFonts w:ascii="Calibri" w:eastAsia="Calibri" w:hAnsi="Calibri" w:cs="Calibri"/>
          <w:b/>
          <w:bCs/>
          <w:i/>
          <w:iCs/>
          <w:color w:val="339966"/>
          <w:sz w:val="28"/>
          <w:szCs w:val="28"/>
        </w:rPr>
        <w:t>Plan but Do not Script</w:t>
      </w:r>
    </w:p>
    <w:p w14:paraId="5AEEFED9"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noProof/>
        </w:rPr>
        <w:drawing>
          <wp:anchor distT="0" distB="0" distL="114300" distR="114300" simplePos="0" relativeHeight="251660288" behindDoc="0" locked="0" layoutInCell="1" allowOverlap="1" wp14:anchorId="19FC945B" wp14:editId="09D420AF">
            <wp:simplePos x="0" y="0"/>
            <wp:positionH relativeFrom="column">
              <wp:posOffset>-42545</wp:posOffset>
            </wp:positionH>
            <wp:positionV relativeFrom="paragraph">
              <wp:posOffset>728345</wp:posOffset>
            </wp:positionV>
            <wp:extent cx="1336675" cy="1001395"/>
            <wp:effectExtent l="0" t="0" r="0" b="8255"/>
            <wp:wrapSquare wrapText="bothSides"/>
            <wp:docPr id="60" name="Picture 5" descr="The things donors say – Nonprofit 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things donors say – Nonprofit N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6675" cy="1001395"/>
                    </a:xfrm>
                    <a:prstGeom prst="rect">
                      <a:avLst/>
                    </a:prstGeom>
                    <a:noFill/>
                  </pic:spPr>
                </pic:pic>
              </a:graphicData>
            </a:graphic>
            <wp14:sizeRelH relativeFrom="page">
              <wp14:pctWidth>0</wp14:pctWidth>
            </wp14:sizeRelH>
            <wp14:sizeRelV relativeFrom="page">
              <wp14:pctHeight>0</wp14:pctHeight>
            </wp14:sizeRelV>
          </wp:anchor>
        </w:drawing>
      </w:r>
      <w:r w:rsidRPr="00067FB4">
        <w:rPr>
          <w:rFonts w:ascii="Calibri" w:eastAsia="Calibri" w:hAnsi="Calibri" w:cs="Calibri"/>
          <w:i/>
          <w:iCs/>
        </w:rPr>
        <w:t xml:space="preserve">While it helps to plan and write down key points before your conversation, do not create a rigid script. It is highly unlikely that it will go according to your </w:t>
      </w:r>
      <w:proofErr w:type="gramStart"/>
      <w:r w:rsidRPr="00067FB4">
        <w:rPr>
          <w:rFonts w:ascii="Calibri" w:eastAsia="Calibri" w:hAnsi="Calibri" w:cs="Calibri"/>
          <w:i/>
          <w:iCs/>
        </w:rPr>
        <w:t>script, because</w:t>
      </w:r>
      <w:proofErr w:type="gramEnd"/>
      <w:r w:rsidRPr="00067FB4">
        <w:rPr>
          <w:rFonts w:ascii="Calibri" w:eastAsia="Calibri" w:hAnsi="Calibri" w:cs="Calibri"/>
          <w:i/>
          <w:iCs/>
        </w:rPr>
        <w:t xml:space="preserve"> your counterpart does not know ‘their lines’. So, when they go off script, you will have no forward motion and the exchange becomes weirdly artificial. The conversation must flow like any other conversation. Keep your language:</w:t>
      </w:r>
    </w:p>
    <w:p w14:paraId="1DB3A92B" w14:textId="77777777" w:rsidR="00067FB4" w:rsidRPr="00067FB4" w:rsidRDefault="00067FB4" w:rsidP="00067FB4">
      <w:pPr>
        <w:numPr>
          <w:ilvl w:val="0"/>
          <w:numId w:val="2"/>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Simple</w:t>
      </w:r>
    </w:p>
    <w:p w14:paraId="106DA466" w14:textId="77777777" w:rsidR="00067FB4" w:rsidRPr="00067FB4" w:rsidRDefault="00067FB4" w:rsidP="00067FB4">
      <w:pPr>
        <w:numPr>
          <w:ilvl w:val="0"/>
          <w:numId w:val="2"/>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Clear</w:t>
      </w:r>
    </w:p>
    <w:p w14:paraId="5948A55C" w14:textId="77777777" w:rsidR="00067FB4" w:rsidRPr="00067FB4" w:rsidRDefault="00067FB4" w:rsidP="00067FB4">
      <w:pPr>
        <w:numPr>
          <w:ilvl w:val="0"/>
          <w:numId w:val="2"/>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Direct</w:t>
      </w:r>
    </w:p>
    <w:p w14:paraId="52FC9F20" w14:textId="77777777" w:rsidR="00067FB4" w:rsidRPr="00067FB4" w:rsidRDefault="00067FB4" w:rsidP="00067FB4">
      <w:pPr>
        <w:numPr>
          <w:ilvl w:val="0"/>
          <w:numId w:val="2"/>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Neutral</w:t>
      </w:r>
    </w:p>
    <w:p w14:paraId="40716D42" w14:textId="77777777" w:rsidR="00067FB4" w:rsidRPr="00067FB4" w:rsidRDefault="00067FB4" w:rsidP="00067FB4">
      <w:pPr>
        <w:spacing w:after="0" w:line="240" w:lineRule="auto"/>
        <w:jc w:val="both"/>
        <w:rPr>
          <w:rFonts w:ascii="Calibri" w:eastAsia="Calibri" w:hAnsi="Calibri" w:cs="Calibri"/>
          <w:i/>
          <w:iCs/>
        </w:rPr>
      </w:pPr>
    </w:p>
    <w:p w14:paraId="5A7966A0" w14:textId="77777777" w:rsidR="00067FB4" w:rsidRPr="00067FB4" w:rsidRDefault="00067FB4" w:rsidP="00067FB4">
      <w:pPr>
        <w:spacing w:after="0" w:line="240" w:lineRule="auto"/>
        <w:jc w:val="both"/>
        <w:rPr>
          <w:rFonts w:ascii="Calibri" w:eastAsia="Calibri" w:hAnsi="Calibri" w:cs="Calibri"/>
          <w:b/>
          <w:bCs/>
          <w:i/>
          <w:iCs/>
          <w:color w:val="339966"/>
          <w:sz w:val="28"/>
          <w:szCs w:val="28"/>
        </w:rPr>
      </w:pPr>
      <w:r w:rsidRPr="00067FB4">
        <w:rPr>
          <w:rFonts w:ascii="Calibri" w:eastAsia="Calibri" w:hAnsi="Calibri" w:cs="Calibri"/>
          <w:b/>
          <w:bCs/>
          <w:i/>
          <w:iCs/>
          <w:color w:val="339966"/>
          <w:sz w:val="28"/>
          <w:szCs w:val="28"/>
        </w:rPr>
        <w:t>Acknowledge Your Counterpart’s Perspective</w:t>
      </w:r>
    </w:p>
    <w:p w14:paraId="7E62E64E"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Never go into a conversation with a ‘my way or the highway’ attitude. Try to understand the other person’s viewpoint and express your interest in understanding how they are feeling. Once both of you have openly expressed your points, you will be able to see the overlaps or gaps between your views and work through them.</w:t>
      </w:r>
    </w:p>
    <w:p w14:paraId="332A4AE7" w14:textId="77777777" w:rsidR="00067FB4" w:rsidRPr="00067FB4" w:rsidRDefault="00067FB4" w:rsidP="00067FB4">
      <w:pPr>
        <w:spacing w:after="0" w:line="240" w:lineRule="auto"/>
        <w:jc w:val="both"/>
        <w:rPr>
          <w:rFonts w:ascii="Calibri" w:eastAsia="Calibri" w:hAnsi="Calibri" w:cs="Calibri"/>
          <w:i/>
          <w:iCs/>
        </w:rPr>
      </w:pPr>
    </w:p>
    <w:p w14:paraId="78885076" w14:textId="77777777" w:rsidR="00067FB4" w:rsidRPr="00067FB4" w:rsidRDefault="00067FB4" w:rsidP="00067FB4">
      <w:pPr>
        <w:spacing w:after="0" w:line="240" w:lineRule="auto"/>
        <w:jc w:val="both"/>
        <w:rPr>
          <w:rFonts w:ascii="Calibri" w:eastAsia="Calibri" w:hAnsi="Calibri" w:cs="Calibri"/>
          <w:b/>
          <w:bCs/>
          <w:i/>
          <w:iCs/>
          <w:color w:val="339966"/>
          <w:sz w:val="28"/>
          <w:szCs w:val="28"/>
        </w:rPr>
      </w:pPr>
      <w:r w:rsidRPr="00067FB4">
        <w:rPr>
          <w:rFonts w:ascii="Calibri" w:eastAsia="Calibri" w:hAnsi="Calibri" w:cs="Calibri"/>
          <w:b/>
          <w:bCs/>
          <w:i/>
          <w:iCs/>
          <w:color w:val="339966"/>
          <w:sz w:val="28"/>
          <w:szCs w:val="28"/>
        </w:rPr>
        <w:t>Be Compassionate</w:t>
      </w:r>
    </w:p>
    <w:p w14:paraId="2083C930"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Always approach sensitive topics from a place of empathy. You may not have any control over the bad news, but you can still deliver it in a courageous, </w:t>
      </w:r>
      <w:proofErr w:type="gramStart"/>
      <w:r w:rsidRPr="00067FB4">
        <w:rPr>
          <w:rFonts w:ascii="Calibri" w:eastAsia="Calibri" w:hAnsi="Calibri" w:cs="Calibri"/>
          <w:i/>
          <w:iCs/>
        </w:rPr>
        <w:t>honest</w:t>
      </w:r>
      <w:proofErr w:type="gramEnd"/>
      <w:r w:rsidRPr="00067FB4">
        <w:rPr>
          <w:rFonts w:ascii="Calibri" w:eastAsia="Calibri" w:hAnsi="Calibri" w:cs="Calibri"/>
          <w:i/>
          <w:iCs/>
        </w:rPr>
        <w:t xml:space="preserve"> and fair way. At the same time, do not play </w:t>
      </w:r>
      <w:r w:rsidRPr="00067FB4">
        <w:rPr>
          <w:rFonts w:ascii="Calibri" w:eastAsia="Calibri" w:hAnsi="Calibri" w:cs="Calibri"/>
          <w:i/>
          <w:iCs/>
        </w:rPr>
        <w:lastRenderedPageBreak/>
        <w:t>victim and ask your counterpart to have sympathy for you, like ‘I feel so bad about saying this’, or ‘this is really hard for me to do’.</w:t>
      </w:r>
    </w:p>
    <w:p w14:paraId="7AC9F5E6" w14:textId="77777777" w:rsidR="00067FB4" w:rsidRPr="00067FB4" w:rsidRDefault="00067FB4" w:rsidP="00067FB4">
      <w:pPr>
        <w:spacing w:after="0" w:line="240" w:lineRule="auto"/>
        <w:jc w:val="both"/>
        <w:rPr>
          <w:rFonts w:ascii="Calibri" w:eastAsia="Calibri" w:hAnsi="Calibri" w:cs="Calibri"/>
          <w:i/>
          <w:iCs/>
        </w:rPr>
      </w:pPr>
    </w:p>
    <w:p w14:paraId="30EB72FD" w14:textId="77777777" w:rsidR="00067FB4" w:rsidRPr="00067FB4" w:rsidRDefault="00067FB4" w:rsidP="00067FB4">
      <w:pPr>
        <w:spacing w:after="0" w:line="240" w:lineRule="auto"/>
        <w:jc w:val="both"/>
        <w:rPr>
          <w:rFonts w:ascii="Calibri" w:eastAsia="Calibri" w:hAnsi="Calibri" w:cs="Calibri"/>
          <w:b/>
          <w:bCs/>
          <w:i/>
          <w:iCs/>
          <w:color w:val="339966"/>
          <w:sz w:val="28"/>
          <w:szCs w:val="28"/>
        </w:rPr>
      </w:pPr>
      <w:r w:rsidRPr="00067FB4">
        <w:rPr>
          <w:rFonts w:ascii="Calibri" w:eastAsia="Calibri" w:hAnsi="Calibri" w:cs="Calibri"/>
          <w:b/>
          <w:bCs/>
          <w:i/>
          <w:iCs/>
          <w:color w:val="339966"/>
          <w:sz w:val="28"/>
          <w:szCs w:val="28"/>
        </w:rPr>
        <w:t>Reflect and Learn</w:t>
      </w:r>
    </w:p>
    <w:p w14:paraId="53A72641"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Always reflect on a difficult conversation and consider what when well and what didn’t. Think about why you had certain reaction and what you might have said or done differently. </w:t>
      </w:r>
    </w:p>
    <w:p w14:paraId="4E737D5B" w14:textId="77777777" w:rsidR="00067FB4" w:rsidRPr="00067FB4" w:rsidRDefault="00067FB4" w:rsidP="00067FB4">
      <w:pPr>
        <w:spacing w:after="0" w:line="240" w:lineRule="auto"/>
        <w:jc w:val="both"/>
        <w:rPr>
          <w:rFonts w:ascii="Cavolini" w:eastAsia="Calibri" w:hAnsi="Cavolini" w:cs="Cavolini"/>
          <w:b/>
          <w:bCs/>
          <w:i/>
          <w:iCs/>
          <w:color w:val="0066FF"/>
          <w:sz w:val="24"/>
          <w:szCs w:val="24"/>
          <w14:textFill>
            <w14:gradFill>
              <w14:gsLst>
                <w14:gs w14:pos="73850">
                  <w14:srgbClr w14:val="00CC99"/>
                </w14:gs>
                <w14:gs w14:pos="25000">
                  <w14:srgbClr w14:val="009900"/>
                </w14:gs>
                <w14:gs w14:pos="0">
                  <w14:srgbClr w14:val="336600"/>
                </w14:gs>
                <w14:gs w14:pos="50000">
                  <w14:srgbClr w14:val="339966"/>
                </w14:gs>
                <w14:gs w14:pos="100000">
                  <w14:srgbClr w14:val="33CCCC"/>
                </w14:gs>
              </w14:gsLst>
              <w14:path w14:path="circle">
                <w14:fillToRect w14:l="100000" w14:t="100000" w14:r="0" w14:b="0"/>
              </w14:path>
            </w14:gradFill>
          </w14:textFill>
        </w:rPr>
      </w:pPr>
      <w:r w:rsidRPr="00067FB4">
        <w:rPr>
          <w:rFonts w:ascii="Cavolini" w:eastAsia="Calibri" w:hAnsi="Cavolini" w:cs="Cavolini"/>
          <w:b/>
          <w:bCs/>
          <w:i/>
          <w:iCs/>
          <w:color w:val="0066FF"/>
          <w:sz w:val="24"/>
          <w:szCs w:val="24"/>
          <w14:textFill>
            <w14:gradFill>
              <w14:gsLst>
                <w14:gs w14:pos="73850">
                  <w14:srgbClr w14:val="00CC99"/>
                </w14:gs>
                <w14:gs w14:pos="25000">
                  <w14:srgbClr w14:val="009900"/>
                </w14:gs>
                <w14:gs w14:pos="0">
                  <w14:srgbClr w14:val="336600"/>
                </w14:gs>
                <w14:gs w14:pos="50000">
                  <w14:srgbClr w14:val="339966"/>
                </w14:gs>
                <w14:gs w14:pos="100000">
                  <w14:srgbClr w14:val="33CCCC"/>
                </w14:gs>
              </w14:gsLst>
              <w14:path w14:path="circle">
                <w14:fillToRect w14:l="100000" w14:t="100000" w14:r="0" w14:b="0"/>
              </w14:path>
            </w14:gradFill>
          </w14:textFill>
        </w:rPr>
        <w:t>And remember, “Handling difficult conversations well is not just a skill, it is an act of courage”</w:t>
      </w:r>
    </w:p>
    <w:p w14:paraId="3F9CDB8F" w14:textId="77777777" w:rsidR="00067FB4" w:rsidRPr="00067FB4" w:rsidRDefault="00067FB4" w:rsidP="00067FB4">
      <w:pPr>
        <w:spacing w:after="0" w:line="240" w:lineRule="auto"/>
        <w:jc w:val="both"/>
        <w:rPr>
          <w:rFonts w:ascii="Cavolini" w:eastAsia="Calibri" w:hAnsi="Cavolini" w:cs="Cavolini"/>
          <w:b/>
          <w:bCs/>
          <w:i/>
          <w:iCs/>
          <w:color w:val="0066FF"/>
          <w:sz w:val="24"/>
          <w:szCs w:val="24"/>
          <w14:textFill>
            <w14:gradFill>
              <w14:gsLst>
                <w14:gs w14:pos="73850">
                  <w14:srgbClr w14:val="00CC99"/>
                </w14:gs>
                <w14:gs w14:pos="25000">
                  <w14:srgbClr w14:val="009900"/>
                </w14:gs>
                <w14:gs w14:pos="0">
                  <w14:srgbClr w14:val="336600"/>
                </w14:gs>
                <w14:gs w14:pos="50000">
                  <w14:srgbClr w14:val="339966"/>
                </w14:gs>
                <w14:gs w14:pos="100000">
                  <w14:srgbClr w14:val="33CCCC"/>
                </w14:gs>
              </w14:gsLst>
              <w14:path w14:path="circle">
                <w14:fillToRect w14:l="100000" w14:t="100000" w14:r="0" w14:b="0"/>
              </w14:path>
            </w14:gradFill>
          </w14:textFill>
        </w:rPr>
      </w:pPr>
    </w:p>
    <w:p w14:paraId="7F9FCC12" w14:textId="77777777" w:rsidR="00067FB4" w:rsidRPr="00067FB4" w:rsidRDefault="00067FB4" w:rsidP="00067FB4">
      <w:pPr>
        <w:spacing w:after="0" w:line="240" w:lineRule="auto"/>
        <w:jc w:val="center"/>
        <w:rPr>
          <w:rFonts w:ascii="Cavolini" w:eastAsia="Calibri" w:hAnsi="Cavolini" w:cs="Cavolini"/>
          <w:b/>
          <w:bCs/>
          <w:i/>
          <w:iCs/>
          <w:color w:val="0066FF"/>
          <w:sz w:val="32"/>
          <w:szCs w:val="32"/>
          <w14:textFill>
            <w14:gradFill>
              <w14:gsLst>
                <w14:gs w14:pos="73850">
                  <w14:srgbClr w14:val="00B0F0"/>
                </w14:gs>
                <w14:gs w14:pos="25000">
                  <w14:srgbClr w14:val="1050B0"/>
                </w14:gs>
                <w14:gs w14:pos="0">
                  <w14:srgbClr w14:val="1F4E79">
                    <w14:lumMod w14:val="50000"/>
                  </w14:srgbClr>
                </w14:gs>
                <w14:gs w14:pos="50000">
                  <w14:srgbClr w14:val="002DBC">
                    <w14:shade w14:val="67500"/>
                    <w14:satMod w14:val="115000"/>
                  </w14:srgbClr>
                </w14:gs>
                <w14:gs w14:pos="100000">
                  <w14:srgbClr w14:val="0059FF">
                    <w14:shade w14:val="100000"/>
                    <w14:satMod w14:val="115000"/>
                  </w14:srgbClr>
                </w14:gs>
              </w14:gsLst>
              <w14:path w14:path="circle">
                <w14:fillToRect w14:l="100000" w14:t="100000" w14:r="0" w14:b="0"/>
              </w14:path>
            </w14:gradFill>
          </w14:textFill>
        </w:rPr>
      </w:pPr>
      <w:r w:rsidRPr="00067FB4">
        <w:rPr>
          <w:rFonts w:ascii="Cavolini" w:eastAsia="Calibri" w:hAnsi="Cavolini" w:cs="Cavolini"/>
          <w:b/>
          <w:bCs/>
          <w:i/>
          <w:iCs/>
          <w:color w:val="0066FF"/>
          <w:sz w:val="32"/>
          <w:szCs w:val="32"/>
          <w14:textFill>
            <w14:gradFill>
              <w14:gsLst>
                <w14:gs w14:pos="73850">
                  <w14:srgbClr w14:val="00B0F0"/>
                </w14:gs>
                <w14:gs w14:pos="25000">
                  <w14:srgbClr w14:val="1050B0"/>
                </w14:gs>
                <w14:gs w14:pos="0">
                  <w14:srgbClr w14:val="1F4E79">
                    <w14:lumMod w14:val="50000"/>
                  </w14:srgbClr>
                </w14:gs>
                <w14:gs w14:pos="50000">
                  <w14:srgbClr w14:val="002DBC">
                    <w14:shade w14:val="67500"/>
                    <w14:satMod w14:val="115000"/>
                  </w14:srgbClr>
                </w14:gs>
                <w14:gs w14:pos="100000">
                  <w14:srgbClr w14:val="0059FF">
                    <w14:shade w14:val="100000"/>
                    <w14:satMod w14:val="115000"/>
                  </w14:srgbClr>
                </w14:gs>
              </w14:gsLst>
              <w14:path w14:path="circle">
                <w14:fillToRect w14:l="100000" w14:t="100000" w14:r="0" w14:b="0"/>
              </w14:path>
            </w14:gradFill>
          </w14:textFill>
        </w:rPr>
        <w:t xml:space="preserve">2. Learning </w:t>
      </w:r>
      <w:proofErr w:type="gramStart"/>
      <w:r w:rsidRPr="00067FB4">
        <w:rPr>
          <w:rFonts w:ascii="Cavolini" w:eastAsia="Calibri" w:hAnsi="Cavolini" w:cs="Cavolini"/>
          <w:b/>
          <w:bCs/>
          <w:i/>
          <w:iCs/>
          <w:color w:val="0066FF"/>
          <w:sz w:val="32"/>
          <w:szCs w:val="32"/>
          <w14:textFill>
            <w14:gradFill>
              <w14:gsLst>
                <w14:gs w14:pos="73850">
                  <w14:srgbClr w14:val="00B0F0"/>
                </w14:gs>
                <w14:gs w14:pos="25000">
                  <w14:srgbClr w14:val="1050B0"/>
                </w14:gs>
                <w14:gs w14:pos="0">
                  <w14:srgbClr w14:val="1F4E79">
                    <w14:lumMod w14:val="50000"/>
                  </w14:srgbClr>
                </w14:gs>
                <w14:gs w14:pos="50000">
                  <w14:srgbClr w14:val="002DBC">
                    <w14:shade w14:val="67500"/>
                    <w14:satMod w14:val="115000"/>
                  </w14:srgbClr>
                </w14:gs>
                <w14:gs w14:pos="100000">
                  <w14:srgbClr w14:val="0059FF">
                    <w14:shade w14:val="100000"/>
                    <w14:satMod w14:val="115000"/>
                  </w14:srgbClr>
                </w14:gs>
              </w14:gsLst>
              <w14:path w14:path="circle">
                <w14:fillToRect w14:l="100000" w14:t="100000" w14:r="0" w14:b="0"/>
              </w14:path>
            </w14:gradFill>
          </w14:textFill>
        </w:rPr>
        <w:t>To</w:t>
      </w:r>
      <w:proofErr w:type="gramEnd"/>
      <w:r w:rsidRPr="00067FB4">
        <w:rPr>
          <w:rFonts w:ascii="Cavolini" w:eastAsia="Calibri" w:hAnsi="Cavolini" w:cs="Cavolini"/>
          <w:b/>
          <w:bCs/>
          <w:i/>
          <w:iCs/>
          <w:color w:val="0066FF"/>
          <w:sz w:val="32"/>
          <w:szCs w:val="32"/>
          <w14:textFill>
            <w14:gradFill>
              <w14:gsLst>
                <w14:gs w14:pos="73850">
                  <w14:srgbClr w14:val="00B0F0"/>
                </w14:gs>
                <w14:gs w14:pos="25000">
                  <w14:srgbClr w14:val="1050B0"/>
                </w14:gs>
                <w14:gs w14:pos="0">
                  <w14:srgbClr w14:val="1F4E79">
                    <w14:lumMod w14:val="50000"/>
                  </w14:srgbClr>
                </w14:gs>
                <w14:gs w14:pos="50000">
                  <w14:srgbClr w14:val="002DBC">
                    <w14:shade w14:val="67500"/>
                    <w14:satMod w14:val="115000"/>
                  </w14:srgbClr>
                </w14:gs>
                <w14:gs w14:pos="100000">
                  <w14:srgbClr w14:val="0059FF">
                    <w14:shade w14:val="100000"/>
                    <w14:satMod w14:val="115000"/>
                  </w14:srgbClr>
                </w14:gs>
              </w14:gsLst>
              <w14:path w14:path="circle">
                <w14:fillToRect w14:l="100000" w14:t="100000" w14:r="0" w14:b="0"/>
              </w14:path>
            </w14:gradFill>
          </w14:textFill>
        </w:rPr>
        <w:t xml:space="preserve"> Be Optimistic</w:t>
      </w:r>
    </w:p>
    <w:p w14:paraId="3064C78D"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noProof/>
        </w:rPr>
        <w:drawing>
          <wp:anchor distT="0" distB="0" distL="114300" distR="114300" simplePos="0" relativeHeight="251661312" behindDoc="0" locked="0" layoutInCell="1" allowOverlap="1" wp14:anchorId="29F680D7" wp14:editId="70B97279">
            <wp:simplePos x="0" y="0"/>
            <wp:positionH relativeFrom="margin">
              <wp:align>left</wp:align>
            </wp:positionH>
            <wp:positionV relativeFrom="paragraph">
              <wp:posOffset>48260</wp:posOffset>
            </wp:positionV>
            <wp:extent cx="2257425" cy="1673225"/>
            <wp:effectExtent l="0" t="0" r="9525" b="3175"/>
            <wp:wrapSquare wrapText="bothSides"/>
            <wp:docPr id="59" name="Picture 4" descr="Travis Hellstrom&amp;#39;s Optimist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vis Hellstrom&amp;#39;s Optimist Progr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7425" cy="1673225"/>
                    </a:xfrm>
                    <a:prstGeom prst="rect">
                      <a:avLst/>
                    </a:prstGeom>
                    <a:noFill/>
                  </pic:spPr>
                </pic:pic>
              </a:graphicData>
            </a:graphic>
            <wp14:sizeRelH relativeFrom="page">
              <wp14:pctWidth>0</wp14:pctWidth>
            </wp14:sizeRelH>
            <wp14:sizeRelV relativeFrom="page">
              <wp14:pctHeight>0</wp14:pctHeight>
            </wp14:sizeRelV>
          </wp:anchor>
        </w:drawing>
      </w:r>
      <w:r w:rsidRPr="00067FB4">
        <w:rPr>
          <w:rFonts w:ascii="Calibri" w:eastAsia="Calibri" w:hAnsi="Calibri" w:cs="Calibri"/>
          <w:i/>
          <w:iCs/>
        </w:rPr>
        <w:t xml:space="preserve">When it comes to how we view the world, most of us fall into one of two categories: Optimist or Pessimist. According to experts, whatever category we fall into has a lot to do with our upbringing, personality traits and our environment.  </w:t>
      </w:r>
    </w:p>
    <w:p w14:paraId="25482D30"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Optimism is often equated with happiness; however, they are not the same thing. The real difference between optimists and pessimists is not their level of happiness or in how the perceive a situation, but in how they cope with it.  Optimists do not ignore the life’s stressors, they just approach hardship in a more productive way.</w:t>
      </w:r>
    </w:p>
    <w:p w14:paraId="5CFA506B"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noProof/>
        </w:rPr>
        <w:drawing>
          <wp:anchor distT="0" distB="0" distL="114300" distR="114300" simplePos="0" relativeHeight="251662336" behindDoc="0" locked="0" layoutInCell="1" allowOverlap="1" wp14:anchorId="156978E8" wp14:editId="0A5013F5">
            <wp:simplePos x="0" y="0"/>
            <wp:positionH relativeFrom="margin">
              <wp:posOffset>4286250</wp:posOffset>
            </wp:positionH>
            <wp:positionV relativeFrom="paragraph">
              <wp:posOffset>256540</wp:posOffset>
            </wp:positionV>
            <wp:extent cx="1495425" cy="1495425"/>
            <wp:effectExtent l="0" t="0" r="9525" b="9525"/>
            <wp:wrapSquare wrapText="bothSides"/>
            <wp:docPr id="58" name="Picture 3" descr="Optimist With Half-full Glass Royalty Free Cliparts, Vectors, And Stock  Illustration. Image 2755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timist With Half-full Glass Royalty Free Cliparts, Vectors, And Stock  Illustration. Image 275526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pic:spPr>
                </pic:pic>
              </a:graphicData>
            </a:graphic>
            <wp14:sizeRelH relativeFrom="page">
              <wp14:pctWidth>0</wp14:pctWidth>
            </wp14:sizeRelH>
            <wp14:sizeRelV relativeFrom="page">
              <wp14:pctHeight>0</wp14:pctHeight>
            </wp14:sizeRelV>
          </wp:anchor>
        </w:drawing>
      </w:r>
    </w:p>
    <w:p w14:paraId="09EC0BBD"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Some of us may be optimistic by nature; however, anyone can be optimistic. We can all change how our mind responds to challenges and hardships. The trick is to find purpose in work and life. When we work with purpose or live with purpose, we feel more fulfilled and better equipped to see the glass ‘half full’.</w:t>
      </w:r>
    </w:p>
    <w:p w14:paraId="3F8B1698" w14:textId="77777777" w:rsidR="00067FB4" w:rsidRPr="00067FB4" w:rsidRDefault="00067FB4" w:rsidP="00067FB4">
      <w:pPr>
        <w:spacing w:after="0" w:line="240" w:lineRule="auto"/>
        <w:jc w:val="both"/>
        <w:rPr>
          <w:rFonts w:ascii="Calibri" w:eastAsia="Calibri" w:hAnsi="Calibri" w:cs="Calibri"/>
          <w:i/>
          <w:iCs/>
        </w:rPr>
      </w:pPr>
    </w:p>
    <w:p w14:paraId="55EEA341" w14:textId="77777777" w:rsidR="00067FB4" w:rsidRPr="00067FB4" w:rsidRDefault="00067FB4" w:rsidP="00067FB4">
      <w:pPr>
        <w:spacing w:after="0" w:line="240" w:lineRule="auto"/>
        <w:jc w:val="both"/>
        <w:rPr>
          <w:rFonts w:ascii="Calibri" w:eastAsia="Calibri" w:hAnsi="Calibri" w:cs="Calibri"/>
          <w:b/>
          <w:bCs/>
          <w:i/>
          <w:iCs/>
          <w:color w:val="0066FF"/>
        </w:rPr>
      </w:pPr>
      <w:r w:rsidRPr="00067FB4">
        <w:rPr>
          <w:rFonts w:ascii="Calibri" w:eastAsia="Calibri" w:hAnsi="Calibri" w:cs="Calibri"/>
          <w:b/>
          <w:bCs/>
          <w:i/>
          <w:iCs/>
          <w:color w:val="0066FF"/>
        </w:rPr>
        <w:t>Benefits of constructing an optimistic vision of life:</w:t>
      </w:r>
    </w:p>
    <w:p w14:paraId="3EF9CCE1" w14:textId="77777777" w:rsidR="00067FB4" w:rsidRPr="00067FB4" w:rsidRDefault="00067FB4" w:rsidP="00067FB4">
      <w:pPr>
        <w:numPr>
          <w:ilvl w:val="0"/>
          <w:numId w:val="3"/>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It allows one to have a full interpersonal world in spite of unfortunate circumstances</w:t>
      </w:r>
    </w:p>
    <w:p w14:paraId="1035AC88" w14:textId="77777777" w:rsidR="00067FB4" w:rsidRPr="00067FB4" w:rsidRDefault="00067FB4" w:rsidP="00067FB4">
      <w:pPr>
        <w:numPr>
          <w:ilvl w:val="0"/>
          <w:numId w:val="3"/>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 xml:space="preserve">It reduces feelings of sadness, </w:t>
      </w:r>
      <w:proofErr w:type="gramStart"/>
      <w:r w:rsidRPr="00067FB4">
        <w:rPr>
          <w:rFonts w:ascii="Calibri" w:eastAsia="Times New Roman" w:hAnsi="Calibri" w:cs="Calibri"/>
          <w:i/>
          <w:iCs/>
        </w:rPr>
        <w:t>depression</w:t>
      </w:r>
      <w:proofErr w:type="gramEnd"/>
      <w:r w:rsidRPr="00067FB4">
        <w:rPr>
          <w:rFonts w:ascii="Calibri" w:eastAsia="Times New Roman" w:hAnsi="Calibri" w:cs="Calibri"/>
          <w:i/>
          <w:iCs/>
        </w:rPr>
        <w:t xml:space="preserve"> and anxiety</w:t>
      </w:r>
    </w:p>
    <w:p w14:paraId="76289A3F" w14:textId="77777777" w:rsidR="00067FB4" w:rsidRPr="00067FB4" w:rsidRDefault="00067FB4" w:rsidP="00067FB4">
      <w:pPr>
        <w:numPr>
          <w:ilvl w:val="0"/>
          <w:numId w:val="3"/>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It increases our lifespan</w:t>
      </w:r>
    </w:p>
    <w:p w14:paraId="0EB24F9C" w14:textId="77777777" w:rsidR="00067FB4" w:rsidRPr="00067FB4" w:rsidRDefault="00067FB4" w:rsidP="00067FB4">
      <w:pPr>
        <w:numPr>
          <w:ilvl w:val="0"/>
          <w:numId w:val="3"/>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It helps us foster stronger relationships with others</w:t>
      </w:r>
    </w:p>
    <w:p w14:paraId="69A4DCBA" w14:textId="77777777" w:rsidR="00067FB4" w:rsidRPr="00067FB4" w:rsidRDefault="00067FB4" w:rsidP="00067FB4">
      <w:pPr>
        <w:numPr>
          <w:ilvl w:val="0"/>
          <w:numId w:val="3"/>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It provides coping skills during times of hardship</w:t>
      </w:r>
    </w:p>
    <w:p w14:paraId="74B4A93A" w14:textId="77777777" w:rsidR="00067FB4" w:rsidRPr="00067FB4" w:rsidRDefault="00067FB4" w:rsidP="00067FB4">
      <w:pPr>
        <w:numPr>
          <w:ilvl w:val="0"/>
          <w:numId w:val="3"/>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It allows us to handle stressful situations better</w:t>
      </w:r>
    </w:p>
    <w:p w14:paraId="51CD1838" w14:textId="77777777" w:rsidR="00067FB4" w:rsidRPr="00067FB4" w:rsidRDefault="00067FB4" w:rsidP="00067FB4">
      <w:pPr>
        <w:numPr>
          <w:ilvl w:val="0"/>
          <w:numId w:val="3"/>
        </w:numPr>
        <w:spacing w:after="0" w:line="252" w:lineRule="auto"/>
        <w:contextualSpacing/>
        <w:jc w:val="both"/>
        <w:rPr>
          <w:rFonts w:ascii="Calibri" w:eastAsia="Times New Roman" w:hAnsi="Calibri" w:cs="Calibri"/>
          <w:i/>
          <w:iCs/>
        </w:rPr>
      </w:pPr>
      <w:r w:rsidRPr="00067FB4">
        <w:rPr>
          <w:rFonts w:ascii="Calibri" w:eastAsia="Times New Roman" w:hAnsi="Calibri" w:cs="Calibri"/>
          <w:i/>
          <w:iCs/>
        </w:rPr>
        <w:t>It reduces harmful health effects</w:t>
      </w:r>
    </w:p>
    <w:p w14:paraId="442709D0" w14:textId="77777777" w:rsidR="00067FB4" w:rsidRPr="00067FB4" w:rsidRDefault="00067FB4" w:rsidP="00067FB4">
      <w:pPr>
        <w:spacing w:after="0" w:line="240" w:lineRule="auto"/>
        <w:jc w:val="both"/>
        <w:rPr>
          <w:rFonts w:ascii="Calibri" w:eastAsia="Calibri" w:hAnsi="Calibri" w:cs="Calibri"/>
          <w:b/>
          <w:bCs/>
          <w:i/>
          <w:iCs/>
        </w:rPr>
      </w:pPr>
    </w:p>
    <w:p w14:paraId="28B058DD" w14:textId="77777777" w:rsidR="00067FB4" w:rsidRPr="00067FB4" w:rsidRDefault="00067FB4" w:rsidP="00067FB4">
      <w:pPr>
        <w:spacing w:after="0" w:line="240" w:lineRule="auto"/>
        <w:jc w:val="both"/>
        <w:rPr>
          <w:rFonts w:ascii="Calibri" w:eastAsia="Calibri" w:hAnsi="Calibri" w:cs="Calibri"/>
          <w:b/>
          <w:bCs/>
          <w:i/>
          <w:iCs/>
          <w:color w:val="0066FF"/>
        </w:rPr>
      </w:pPr>
      <w:r w:rsidRPr="00067FB4">
        <w:rPr>
          <w:rFonts w:ascii="Calibri" w:eastAsia="Calibri" w:hAnsi="Calibri" w:cs="Calibri"/>
          <w:b/>
          <w:bCs/>
          <w:i/>
          <w:iCs/>
          <w:color w:val="0066FF"/>
        </w:rPr>
        <w:t xml:space="preserve">We have put together a list of tactics that can help you begin to see the glass as half full: </w:t>
      </w:r>
    </w:p>
    <w:p w14:paraId="104DEA22" w14:textId="77777777" w:rsidR="00067FB4" w:rsidRPr="00067FB4" w:rsidRDefault="00067FB4" w:rsidP="00067FB4">
      <w:pPr>
        <w:spacing w:after="0" w:line="240" w:lineRule="auto"/>
        <w:jc w:val="both"/>
        <w:rPr>
          <w:rFonts w:ascii="Cavolini" w:eastAsia="Calibri" w:hAnsi="Cavolini" w:cs="Cavolini"/>
          <w:b/>
          <w:bCs/>
          <w:i/>
          <w:iCs/>
          <w:color w:val="0066FF"/>
          <w:sz w:val="28"/>
          <w:szCs w:val="28"/>
        </w:rPr>
      </w:pPr>
      <w:r w:rsidRPr="00067FB4">
        <w:rPr>
          <w:rFonts w:ascii="Calibri" w:eastAsia="Calibri" w:hAnsi="Calibri" w:cs="Calibri"/>
          <w:noProof/>
        </w:rPr>
        <w:lastRenderedPageBreak/>
        <w:drawing>
          <wp:anchor distT="0" distB="0" distL="114300" distR="114300" simplePos="0" relativeHeight="251663360" behindDoc="0" locked="0" layoutInCell="1" allowOverlap="1" wp14:anchorId="3D1A4FE8" wp14:editId="35785012">
            <wp:simplePos x="0" y="0"/>
            <wp:positionH relativeFrom="column">
              <wp:posOffset>3448685</wp:posOffset>
            </wp:positionH>
            <wp:positionV relativeFrom="paragraph">
              <wp:posOffset>26670</wp:posOffset>
            </wp:positionV>
            <wp:extent cx="2190750" cy="2085975"/>
            <wp:effectExtent l="0" t="0" r="0" b="9525"/>
            <wp:wrapSquare wrapText="bothSides"/>
            <wp:docPr id="57" name="Picture 2" descr="Positive Thinking Thought Clouds Thinker Good Attitude Confidence Stock  Photo, Picture And Royalty Free Image. Image 53467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sitive Thinking Thought Clouds Thinker Good Attitude Confidence Stock  Photo, Picture And Royalty Free Image. Image 534676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2085975"/>
                    </a:xfrm>
                    <a:prstGeom prst="rect">
                      <a:avLst/>
                    </a:prstGeom>
                    <a:noFill/>
                  </pic:spPr>
                </pic:pic>
              </a:graphicData>
            </a:graphic>
            <wp14:sizeRelH relativeFrom="page">
              <wp14:pctWidth>0</wp14:pctWidth>
            </wp14:sizeRelH>
            <wp14:sizeRelV relativeFrom="page">
              <wp14:pctHeight>0</wp14:pctHeight>
            </wp14:sizeRelV>
          </wp:anchor>
        </w:drawing>
      </w:r>
      <w:r w:rsidRPr="00067FB4">
        <w:rPr>
          <w:rFonts w:ascii="Cavolini" w:eastAsia="Calibri" w:hAnsi="Cavolini" w:cs="Cavolini"/>
          <w:b/>
          <w:bCs/>
          <w:i/>
          <w:iCs/>
          <w:color w:val="0066FF"/>
          <w:sz w:val="28"/>
          <w:szCs w:val="28"/>
        </w:rPr>
        <w:t>‘Try On’ a Positive Lens</w:t>
      </w:r>
    </w:p>
    <w:p w14:paraId="181BD7A5"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Yes, it is as easy as consciously thinking happy thoughts. For colleagues who tend to habitually view things as negative, challenge yourself to always consider that there may be another way of looking at things. </w:t>
      </w:r>
    </w:p>
    <w:p w14:paraId="7F2C9EBE"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Making this conscious effort not only shifts your viewpoint in the short term but doing this consistently trains your mind to think more positively.</w:t>
      </w:r>
    </w:p>
    <w:p w14:paraId="6DD2DC00" w14:textId="77777777" w:rsidR="00067FB4" w:rsidRPr="00067FB4" w:rsidRDefault="00067FB4" w:rsidP="00067FB4">
      <w:pPr>
        <w:spacing w:after="0" w:line="240" w:lineRule="auto"/>
        <w:jc w:val="both"/>
        <w:rPr>
          <w:rFonts w:ascii="Calibri" w:eastAsia="Calibri" w:hAnsi="Calibri" w:cs="Calibri"/>
          <w:i/>
          <w:iCs/>
        </w:rPr>
      </w:pPr>
    </w:p>
    <w:p w14:paraId="4D4EEB4D" w14:textId="77777777" w:rsidR="00067FB4" w:rsidRPr="00067FB4" w:rsidRDefault="00067FB4" w:rsidP="00067FB4">
      <w:pPr>
        <w:spacing w:after="0" w:line="240" w:lineRule="auto"/>
        <w:jc w:val="both"/>
        <w:rPr>
          <w:rFonts w:ascii="Cavolini" w:eastAsia="Calibri" w:hAnsi="Cavolini" w:cs="Cavolini"/>
          <w:b/>
          <w:bCs/>
          <w:i/>
          <w:iCs/>
          <w:color w:val="0066FF"/>
          <w:sz w:val="28"/>
          <w:szCs w:val="28"/>
        </w:rPr>
      </w:pPr>
      <w:r w:rsidRPr="00067FB4">
        <w:rPr>
          <w:rFonts w:ascii="Cavolini" w:eastAsia="Calibri" w:hAnsi="Cavolini" w:cs="Cavolini"/>
          <w:b/>
          <w:bCs/>
          <w:i/>
          <w:iCs/>
          <w:color w:val="0066FF"/>
          <w:sz w:val="28"/>
          <w:szCs w:val="28"/>
        </w:rPr>
        <w:t>Take Note of the Company You Keep</w:t>
      </w:r>
    </w:p>
    <w:p w14:paraId="67A5DA30"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Just as some diseases are contagious, many emotions can also pulse through social networks. Having a happy friend, partner or neighbour can increase the probability that you will be happy as well. Start noticing who you spend time with at work and in personal life, on a daily basis. The more time you spend in the company of chronic complainers and gossipers, the more negative you are bound to feel. </w:t>
      </w:r>
    </w:p>
    <w:p w14:paraId="60B04EE2" w14:textId="77777777" w:rsidR="00067FB4" w:rsidRPr="00067FB4" w:rsidRDefault="00067FB4" w:rsidP="00067FB4">
      <w:pPr>
        <w:spacing w:after="0" w:line="240" w:lineRule="auto"/>
        <w:jc w:val="both"/>
        <w:rPr>
          <w:rFonts w:ascii="Calibri" w:eastAsia="Calibri" w:hAnsi="Calibri" w:cs="Calibri"/>
          <w:i/>
          <w:iCs/>
        </w:rPr>
      </w:pPr>
    </w:p>
    <w:p w14:paraId="66CF2012" w14:textId="77777777" w:rsidR="00067FB4" w:rsidRPr="00067FB4" w:rsidRDefault="00067FB4" w:rsidP="00067FB4">
      <w:pPr>
        <w:spacing w:after="0" w:line="240" w:lineRule="auto"/>
        <w:jc w:val="both"/>
        <w:rPr>
          <w:rFonts w:ascii="Cavolini" w:eastAsia="Calibri" w:hAnsi="Cavolini" w:cs="Cavolini"/>
          <w:b/>
          <w:bCs/>
          <w:i/>
          <w:iCs/>
          <w:color w:val="0066FF"/>
          <w:sz w:val="28"/>
          <w:szCs w:val="28"/>
        </w:rPr>
      </w:pPr>
      <w:r w:rsidRPr="00067FB4">
        <w:rPr>
          <w:rFonts w:ascii="Cavolini" w:eastAsia="Calibri" w:hAnsi="Cavolini" w:cs="Cavolini"/>
          <w:b/>
          <w:bCs/>
          <w:i/>
          <w:iCs/>
          <w:color w:val="0066FF"/>
          <w:sz w:val="28"/>
          <w:szCs w:val="28"/>
        </w:rPr>
        <w:t>Turn Off the Media</w:t>
      </w:r>
    </w:p>
    <w:p w14:paraId="330E48ED"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The news, challenges in the world and politics can make it very hard for people to be optimistic. While it is important to stay connected to the world and be aware of what’s happening around us, we need to remember that all social media platforms provide an imbalanced view on the world. Instead of spending significant amount of time on social media, spend time doing activities that help maintain your health and a positive outlook.</w:t>
      </w:r>
    </w:p>
    <w:p w14:paraId="461085A3" w14:textId="77777777" w:rsidR="00067FB4" w:rsidRPr="00067FB4" w:rsidRDefault="00067FB4" w:rsidP="00067FB4">
      <w:pPr>
        <w:spacing w:after="0" w:line="240" w:lineRule="auto"/>
        <w:jc w:val="both"/>
        <w:rPr>
          <w:rFonts w:ascii="Calibri" w:eastAsia="Calibri" w:hAnsi="Calibri" w:cs="Calibri"/>
          <w:i/>
          <w:iCs/>
        </w:rPr>
      </w:pPr>
    </w:p>
    <w:p w14:paraId="02E39A61" w14:textId="77777777" w:rsidR="00067FB4" w:rsidRPr="00067FB4" w:rsidRDefault="00067FB4" w:rsidP="00067FB4">
      <w:pPr>
        <w:spacing w:after="0" w:line="240" w:lineRule="auto"/>
        <w:jc w:val="both"/>
        <w:rPr>
          <w:rFonts w:ascii="Cavolini" w:eastAsia="Calibri" w:hAnsi="Cavolini" w:cs="Cavolini"/>
          <w:b/>
          <w:bCs/>
          <w:i/>
          <w:iCs/>
          <w:color w:val="0066FF"/>
          <w:sz w:val="28"/>
          <w:szCs w:val="28"/>
        </w:rPr>
      </w:pPr>
      <w:r w:rsidRPr="00067FB4">
        <w:rPr>
          <w:rFonts w:ascii="Cavolini" w:eastAsia="Calibri" w:hAnsi="Cavolini" w:cs="Cavolini"/>
          <w:b/>
          <w:bCs/>
          <w:i/>
          <w:iCs/>
          <w:color w:val="0066FF"/>
          <w:sz w:val="28"/>
          <w:szCs w:val="28"/>
        </w:rPr>
        <w:t>Have a Gratitude Journal</w:t>
      </w:r>
    </w:p>
    <w:p w14:paraId="70A63EBF"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At the end of each day, write down one of two things that you experienced or witnessed during the day that filled you with gratitude. It could be anything, a cup of coffee, a random act of kindness by a stranger, a nice morning walk. This allows you to focus on the positives of your day and promotes a positive mental state. </w:t>
      </w:r>
    </w:p>
    <w:p w14:paraId="34C2187B" w14:textId="77777777" w:rsidR="00067FB4" w:rsidRPr="00067FB4" w:rsidRDefault="00067FB4" w:rsidP="00067FB4">
      <w:pPr>
        <w:spacing w:after="0" w:line="240" w:lineRule="auto"/>
        <w:jc w:val="both"/>
        <w:rPr>
          <w:rFonts w:ascii="Calibri" w:eastAsia="Calibri" w:hAnsi="Calibri" w:cs="Calibri"/>
          <w:i/>
          <w:iCs/>
        </w:rPr>
      </w:pPr>
    </w:p>
    <w:p w14:paraId="1531F13D" w14:textId="77777777" w:rsidR="00067FB4" w:rsidRPr="00067FB4" w:rsidRDefault="00067FB4" w:rsidP="00067FB4">
      <w:pPr>
        <w:spacing w:after="0" w:line="240" w:lineRule="auto"/>
        <w:jc w:val="both"/>
        <w:rPr>
          <w:rFonts w:ascii="Cavolini" w:eastAsia="Calibri" w:hAnsi="Cavolini" w:cs="Cavolini"/>
          <w:b/>
          <w:bCs/>
          <w:i/>
          <w:iCs/>
          <w:color w:val="0066FF"/>
          <w:sz w:val="28"/>
          <w:szCs w:val="28"/>
        </w:rPr>
      </w:pPr>
      <w:r w:rsidRPr="00067FB4">
        <w:rPr>
          <w:rFonts w:ascii="Cavolini" w:eastAsia="Calibri" w:hAnsi="Cavolini" w:cs="Cavolini"/>
          <w:b/>
          <w:bCs/>
          <w:i/>
          <w:iCs/>
          <w:color w:val="0066FF"/>
          <w:sz w:val="28"/>
          <w:szCs w:val="28"/>
        </w:rPr>
        <w:t>Acknowledge What You Can and Cannot Control</w:t>
      </w:r>
    </w:p>
    <w:p w14:paraId="380080BC"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noProof/>
        </w:rPr>
        <w:drawing>
          <wp:anchor distT="0" distB="0" distL="114300" distR="114300" simplePos="0" relativeHeight="251664384" behindDoc="0" locked="0" layoutInCell="1" allowOverlap="1" wp14:anchorId="63A4A5BE" wp14:editId="3E7756BF">
            <wp:simplePos x="0" y="0"/>
            <wp:positionH relativeFrom="margin">
              <wp:align>right</wp:align>
            </wp:positionH>
            <wp:positionV relativeFrom="paragraph">
              <wp:posOffset>677545</wp:posOffset>
            </wp:positionV>
            <wp:extent cx="1319530" cy="1562735"/>
            <wp:effectExtent l="0" t="0" r="0" b="0"/>
            <wp:wrapSquare wrapText="bothSides"/>
            <wp:docPr id="56" name="Picture 1" descr="Optimism Clipart | Clipart Panda - Free Clipart Images | Free clip art,  Favorite quote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imism Clipart | Clipart Panda - Free Clipart Images | Free clip art,  Favorite quotes, Clip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9530" cy="1562735"/>
                    </a:xfrm>
                    <a:prstGeom prst="rect">
                      <a:avLst/>
                    </a:prstGeom>
                    <a:noFill/>
                  </pic:spPr>
                </pic:pic>
              </a:graphicData>
            </a:graphic>
            <wp14:sizeRelH relativeFrom="page">
              <wp14:pctWidth>0</wp14:pctWidth>
            </wp14:sizeRelH>
            <wp14:sizeRelV relativeFrom="page">
              <wp14:pctHeight>0</wp14:pctHeight>
            </wp14:sizeRelV>
          </wp:anchor>
        </w:drawing>
      </w:r>
      <w:r w:rsidRPr="00067FB4">
        <w:rPr>
          <w:rFonts w:ascii="Calibri" w:eastAsia="Calibri" w:hAnsi="Calibri" w:cs="Calibri"/>
          <w:i/>
          <w:iCs/>
        </w:rPr>
        <w:t>This links to the topic of resilience we picked up yesterday. knowing what we can and cannot control can help us understand and accept a situation and decide the steps we want to take. When we learn to be in the present space without judgement or thought about past or future, we find that there is less room for pessimism.</w:t>
      </w:r>
    </w:p>
    <w:p w14:paraId="06578265" w14:textId="77777777" w:rsidR="00067FB4" w:rsidRPr="00067FB4" w:rsidRDefault="00067FB4" w:rsidP="00067FB4">
      <w:pPr>
        <w:spacing w:after="0" w:line="240" w:lineRule="auto"/>
        <w:jc w:val="both"/>
        <w:rPr>
          <w:rFonts w:ascii="Calibri" w:eastAsia="Calibri" w:hAnsi="Calibri" w:cs="Calibri"/>
          <w:i/>
          <w:iCs/>
        </w:rPr>
      </w:pPr>
    </w:p>
    <w:p w14:paraId="663204DA" w14:textId="77777777" w:rsidR="00067FB4" w:rsidRPr="00067FB4" w:rsidRDefault="00067FB4" w:rsidP="00067FB4">
      <w:pPr>
        <w:spacing w:after="0" w:line="240" w:lineRule="auto"/>
        <w:jc w:val="both"/>
        <w:rPr>
          <w:rFonts w:ascii="Cavolini" w:eastAsia="Calibri" w:hAnsi="Cavolini" w:cs="Cavolini"/>
          <w:b/>
          <w:bCs/>
          <w:i/>
          <w:iCs/>
          <w:color w:val="0066FF"/>
          <w:sz w:val="28"/>
          <w:szCs w:val="28"/>
        </w:rPr>
      </w:pPr>
      <w:r w:rsidRPr="00067FB4">
        <w:rPr>
          <w:rFonts w:ascii="Cavolini" w:eastAsia="Calibri" w:hAnsi="Cavolini" w:cs="Cavolini"/>
          <w:b/>
          <w:bCs/>
          <w:i/>
          <w:iCs/>
          <w:color w:val="0066FF"/>
          <w:sz w:val="28"/>
          <w:szCs w:val="28"/>
        </w:rPr>
        <w:t>Acknowledge the Negative</w:t>
      </w:r>
    </w:p>
    <w:p w14:paraId="27F106D3"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Being optimistic does not mean walking around wearing rose-coloured glasses.  It is important to be realistic when looking at problems and challenges and action steps that create a positive future.</w:t>
      </w:r>
    </w:p>
    <w:p w14:paraId="649F8825" w14:textId="77777777" w:rsidR="00067FB4" w:rsidRPr="00067FB4" w:rsidRDefault="00067FB4" w:rsidP="00067FB4">
      <w:pPr>
        <w:spacing w:after="0" w:line="240" w:lineRule="auto"/>
        <w:jc w:val="both"/>
        <w:rPr>
          <w:rFonts w:ascii="Calibri" w:eastAsia="Calibri" w:hAnsi="Calibri" w:cs="Calibri"/>
          <w:i/>
          <w:iCs/>
        </w:rPr>
      </w:pPr>
    </w:p>
    <w:p w14:paraId="5736D5D2"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 xml:space="preserve">And Let’s end this Focus Week with </w:t>
      </w:r>
      <w:r w:rsidRPr="00067FB4">
        <w:rPr>
          <w:rFonts w:ascii="Cavolini" w:eastAsia="Calibri" w:hAnsi="Cavolini" w:cs="Cavolini"/>
          <w:b/>
          <w:bCs/>
          <w:i/>
          <w:iCs/>
          <w:color w:val="FF00FF"/>
          <w:sz w:val="28"/>
          <w:szCs w:val="28"/>
        </w:rPr>
        <w:t>The Fish Philosophy</w:t>
      </w:r>
    </w:p>
    <w:p w14:paraId="6DB5C615" w14:textId="77777777" w:rsidR="00067FB4" w:rsidRPr="00067FB4" w:rsidRDefault="00067FB4" w:rsidP="00067FB4">
      <w:pPr>
        <w:spacing w:after="0" w:line="240" w:lineRule="auto"/>
        <w:jc w:val="both"/>
        <w:rPr>
          <w:rFonts w:ascii="Calibri" w:eastAsia="Calibri" w:hAnsi="Calibri" w:cs="Calibri"/>
          <w:i/>
          <w:iCs/>
        </w:rPr>
      </w:pPr>
      <w:r w:rsidRPr="00067FB4">
        <w:rPr>
          <w:rFonts w:ascii="Calibri" w:eastAsia="Calibri" w:hAnsi="Calibri" w:cs="Calibri"/>
          <w:i/>
          <w:iCs/>
        </w:rPr>
        <w:t>The Fish! Philosophy was created by John Christenson in 1997 during a visit to Pike Place Fish March where he was amazed by the way the fishmongers were having fund during their work. He realised how exhausting and repetitive their job was, and yet they were able to find joy in their work which in turn made their customers feel welcomed and made their visit enjoyable.  John’s Fish Philosophy says:</w:t>
      </w:r>
    </w:p>
    <w:p w14:paraId="717D09F0" w14:textId="77777777" w:rsidR="00067FB4" w:rsidRPr="00067FB4" w:rsidRDefault="00067FB4" w:rsidP="00067FB4">
      <w:pPr>
        <w:numPr>
          <w:ilvl w:val="0"/>
          <w:numId w:val="4"/>
        </w:numPr>
        <w:spacing w:after="0" w:line="252" w:lineRule="auto"/>
        <w:contextualSpacing/>
        <w:jc w:val="both"/>
        <w:rPr>
          <w:rFonts w:ascii="Calibri" w:eastAsia="Times New Roman" w:hAnsi="Calibri" w:cs="Calibri"/>
          <w:i/>
          <w:iCs/>
        </w:rPr>
      </w:pPr>
      <w:r w:rsidRPr="00067FB4">
        <w:rPr>
          <w:rFonts w:ascii="Calibri" w:eastAsia="Times New Roman" w:hAnsi="Calibri" w:cs="Calibri"/>
          <w:b/>
          <w:bCs/>
          <w:i/>
          <w:iCs/>
          <w:color w:val="FF00FF"/>
        </w:rPr>
        <w:t>Have Fun</w:t>
      </w:r>
      <w:r w:rsidRPr="00067FB4">
        <w:rPr>
          <w:rFonts w:ascii="Calibri" w:eastAsia="Times New Roman" w:hAnsi="Calibri" w:cs="Calibri"/>
          <w:i/>
          <w:iCs/>
        </w:rPr>
        <w:t xml:space="preserve"> – we spend more time at work than home and therefore it is so important for it to be a source of fun.  we should find pleasure in coming into work and do our best.</w:t>
      </w:r>
    </w:p>
    <w:p w14:paraId="64F33532" w14:textId="77777777" w:rsidR="00067FB4" w:rsidRPr="00067FB4" w:rsidRDefault="00067FB4" w:rsidP="00067FB4">
      <w:pPr>
        <w:numPr>
          <w:ilvl w:val="0"/>
          <w:numId w:val="4"/>
        </w:numPr>
        <w:spacing w:after="0" w:line="252" w:lineRule="auto"/>
        <w:contextualSpacing/>
        <w:jc w:val="both"/>
        <w:rPr>
          <w:rFonts w:ascii="Calibri" w:eastAsia="Times New Roman" w:hAnsi="Calibri" w:cs="Calibri"/>
          <w:i/>
          <w:iCs/>
        </w:rPr>
      </w:pPr>
      <w:r w:rsidRPr="00067FB4">
        <w:rPr>
          <w:rFonts w:ascii="Calibri" w:eastAsia="Times New Roman" w:hAnsi="Calibri" w:cs="Calibri"/>
          <w:b/>
          <w:bCs/>
          <w:i/>
          <w:iCs/>
          <w:color w:val="FF00FF"/>
        </w:rPr>
        <w:lastRenderedPageBreak/>
        <w:t>Be There</w:t>
      </w:r>
      <w:r w:rsidRPr="00067FB4">
        <w:rPr>
          <w:rFonts w:ascii="Calibri" w:eastAsia="Times New Roman" w:hAnsi="Calibri" w:cs="Calibri"/>
          <w:i/>
          <w:iCs/>
        </w:rPr>
        <w:t xml:space="preserve"> – this sounds daft as when you are at work, you are there, right? True, but this is about being mentally present. It’s about being focused on the present moment, focussing on the task at hand or the colleague you are talking to. </w:t>
      </w:r>
    </w:p>
    <w:p w14:paraId="614CA67D" w14:textId="77777777" w:rsidR="00067FB4" w:rsidRPr="00067FB4" w:rsidRDefault="00067FB4" w:rsidP="00067FB4">
      <w:pPr>
        <w:numPr>
          <w:ilvl w:val="0"/>
          <w:numId w:val="4"/>
        </w:numPr>
        <w:spacing w:after="0" w:line="252" w:lineRule="auto"/>
        <w:contextualSpacing/>
        <w:jc w:val="both"/>
        <w:rPr>
          <w:rFonts w:ascii="Calibri" w:eastAsia="Times New Roman" w:hAnsi="Calibri" w:cs="Calibri"/>
          <w:i/>
          <w:iCs/>
        </w:rPr>
      </w:pPr>
      <w:r w:rsidRPr="00067FB4">
        <w:rPr>
          <w:rFonts w:ascii="Calibri" w:eastAsia="Times New Roman" w:hAnsi="Calibri" w:cs="Calibri"/>
          <w:b/>
          <w:bCs/>
          <w:i/>
          <w:iCs/>
          <w:color w:val="FF00FF"/>
        </w:rPr>
        <w:t>Make their Day</w:t>
      </w:r>
      <w:r w:rsidRPr="00067FB4">
        <w:rPr>
          <w:rFonts w:ascii="Calibri" w:eastAsia="Times New Roman" w:hAnsi="Calibri" w:cs="Calibri"/>
          <w:i/>
          <w:iCs/>
        </w:rPr>
        <w:t xml:space="preserve"> – our little gestures go a long way. We are all at work and we all need to work, however complimenting a colleague, thanking them for their help or offering help may be what they actually needed that day to pull through any difficulties. It also makes our workplace a better place to be.</w:t>
      </w:r>
    </w:p>
    <w:p w14:paraId="549BF5C1" w14:textId="77777777" w:rsidR="00067FB4" w:rsidRPr="00067FB4" w:rsidRDefault="00067FB4" w:rsidP="00067FB4">
      <w:pPr>
        <w:numPr>
          <w:ilvl w:val="0"/>
          <w:numId w:val="4"/>
        </w:numPr>
        <w:spacing w:after="0" w:line="252" w:lineRule="auto"/>
        <w:contextualSpacing/>
        <w:jc w:val="both"/>
        <w:rPr>
          <w:rFonts w:ascii="Calibri" w:eastAsia="Times New Roman" w:hAnsi="Calibri" w:cs="Calibri"/>
          <w:i/>
          <w:iCs/>
        </w:rPr>
      </w:pPr>
      <w:r w:rsidRPr="00067FB4">
        <w:rPr>
          <w:rFonts w:ascii="Calibri" w:eastAsia="Times New Roman" w:hAnsi="Calibri" w:cs="Calibri"/>
          <w:b/>
          <w:bCs/>
          <w:i/>
          <w:iCs/>
          <w:color w:val="FF00FF"/>
        </w:rPr>
        <w:t>Choose your Attitude</w:t>
      </w:r>
      <w:r w:rsidRPr="00067FB4">
        <w:rPr>
          <w:rFonts w:ascii="Calibri" w:eastAsia="Times New Roman" w:hAnsi="Calibri" w:cs="Calibri"/>
          <w:i/>
          <w:iCs/>
        </w:rPr>
        <w:t xml:space="preserve"> – Most importantly, a positive attitude is our choice and is an extremely powerful agent for a Positive Mind. We may not be able to control the circumstances around </w:t>
      </w:r>
      <w:proofErr w:type="gramStart"/>
      <w:r w:rsidRPr="00067FB4">
        <w:rPr>
          <w:rFonts w:ascii="Calibri" w:eastAsia="Times New Roman" w:hAnsi="Calibri" w:cs="Calibri"/>
          <w:i/>
          <w:iCs/>
        </w:rPr>
        <w:t>us</w:t>
      </w:r>
      <w:proofErr w:type="gramEnd"/>
      <w:r w:rsidRPr="00067FB4">
        <w:rPr>
          <w:rFonts w:ascii="Calibri" w:eastAsia="Times New Roman" w:hAnsi="Calibri" w:cs="Calibri"/>
          <w:i/>
          <w:iCs/>
        </w:rPr>
        <w:t xml:space="preserve"> but we can chose to be happy and positive. Remember, happiness and positivity </w:t>
      </w:r>
      <w:proofErr w:type="gramStart"/>
      <w:r w:rsidRPr="00067FB4">
        <w:rPr>
          <w:rFonts w:ascii="Calibri" w:eastAsia="Times New Roman" w:hAnsi="Calibri" w:cs="Calibri"/>
          <w:i/>
          <w:iCs/>
        </w:rPr>
        <w:t>is</w:t>
      </w:r>
      <w:proofErr w:type="gramEnd"/>
      <w:r w:rsidRPr="00067FB4">
        <w:rPr>
          <w:rFonts w:ascii="Calibri" w:eastAsia="Times New Roman" w:hAnsi="Calibri" w:cs="Calibri"/>
          <w:i/>
          <w:iCs/>
        </w:rPr>
        <w:t xml:space="preserve"> contagious! </w:t>
      </w:r>
    </w:p>
    <w:p w14:paraId="7E2FDFFA" w14:textId="77777777" w:rsidR="00067FB4" w:rsidRPr="00067FB4" w:rsidRDefault="00067FB4" w:rsidP="00067FB4">
      <w:pPr>
        <w:spacing w:after="0" w:line="240" w:lineRule="auto"/>
        <w:jc w:val="both"/>
        <w:rPr>
          <w:rFonts w:ascii="Calibri" w:eastAsia="Calibri" w:hAnsi="Calibri" w:cs="Calibri"/>
        </w:rPr>
      </w:pPr>
    </w:p>
    <w:p w14:paraId="0DB0651F" w14:textId="77777777" w:rsidR="00067FB4" w:rsidRPr="00067FB4" w:rsidRDefault="00067FB4" w:rsidP="00067FB4">
      <w:pPr>
        <w:spacing w:after="0" w:line="240" w:lineRule="auto"/>
        <w:jc w:val="both"/>
        <w:rPr>
          <w:rFonts w:ascii="Cavolini" w:eastAsia="Calibri" w:hAnsi="Cavolini" w:cs="Cavolini"/>
          <w:b/>
          <w:bCs/>
          <w:i/>
          <w:iCs/>
          <w:color w:val="31849B"/>
          <w:sz w:val="24"/>
          <w:szCs w:val="24"/>
        </w:rPr>
      </w:pPr>
      <w:r w:rsidRPr="00067FB4">
        <w:rPr>
          <w:rFonts w:ascii="Cavolini" w:eastAsia="Calibri" w:hAnsi="Cavolini" w:cs="Cavolini"/>
          <w:b/>
          <w:bCs/>
          <w:i/>
          <w:iCs/>
          <w:color w:val="31849B"/>
          <w:sz w:val="24"/>
          <w:szCs w:val="24"/>
        </w:rPr>
        <w:t xml:space="preserve">Thank you so much for taking the time to read these feeds on Mental Wellbeing and we strongly encourage you to try some of the tools and tactics shared, to promote positive thinking and bring positive change in our workplaces. </w:t>
      </w:r>
    </w:p>
    <w:p w14:paraId="43240DEF" w14:textId="77777777" w:rsidR="00067FB4" w:rsidRPr="00067FB4" w:rsidRDefault="00067FB4" w:rsidP="00067FB4">
      <w:pPr>
        <w:spacing w:after="0" w:line="240" w:lineRule="auto"/>
        <w:rPr>
          <w:rFonts w:ascii="Calibri" w:eastAsia="Calibri" w:hAnsi="Calibri" w:cs="Calibri"/>
        </w:rPr>
      </w:pPr>
    </w:p>
    <w:p w14:paraId="59376217" w14:textId="77777777" w:rsidR="00067FB4" w:rsidRPr="00067FB4" w:rsidRDefault="00067FB4" w:rsidP="00067FB4">
      <w:pPr>
        <w:spacing w:after="0" w:line="240" w:lineRule="auto"/>
        <w:rPr>
          <w:rFonts w:ascii="Calibri" w:eastAsia="Calibri" w:hAnsi="Calibri" w:cs="Calibri"/>
        </w:rPr>
      </w:pPr>
    </w:p>
    <w:p w14:paraId="3CBAE525" w14:textId="77777777" w:rsidR="00067FB4" w:rsidRPr="00067FB4" w:rsidRDefault="00067FB4" w:rsidP="00067FB4">
      <w:pPr>
        <w:spacing w:after="0" w:line="240" w:lineRule="auto"/>
        <w:rPr>
          <w:rFonts w:ascii="Calibri" w:eastAsia="Calibri" w:hAnsi="Calibri" w:cs="Calibri"/>
          <w:color w:val="000000"/>
          <w:sz w:val="24"/>
          <w:szCs w:val="24"/>
          <w:lang w:eastAsia="en-GB"/>
        </w:rPr>
      </w:pPr>
      <w:r w:rsidRPr="00067FB4">
        <w:rPr>
          <w:rFonts w:ascii="Calibri" w:eastAsia="Calibri" w:hAnsi="Calibri" w:cs="Calibri"/>
          <w:b/>
          <w:bCs/>
          <w:color w:val="000000"/>
          <w:sz w:val="24"/>
          <w:szCs w:val="24"/>
          <w:shd w:val="clear" w:color="auto" w:fill="FFFFFF"/>
          <w:lang w:eastAsia="en-GB"/>
        </w:rPr>
        <w:t>CRGPA Corporate Team</w:t>
      </w:r>
    </w:p>
    <w:p w14:paraId="68F59FA5" w14:textId="77777777" w:rsidR="00067FB4" w:rsidRPr="00067FB4" w:rsidRDefault="00067FB4" w:rsidP="00067FB4">
      <w:pPr>
        <w:spacing w:after="0" w:line="240" w:lineRule="auto"/>
        <w:rPr>
          <w:rFonts w:ascii="Calibri" w:eastAsia="Calibri" w:hAnsi="Calibri" w:cs="Calibri"/>
          <w:color w:val="000000"/>
          <w:sz w:val="24"/>
          <w:szCs w:val="24"/>
          <w:lang w:eastAsia="en-GB"/>
        </w:rPr>
      </w:pPr>
    </w:p>
    <w:p w14:paraId="4ECED139" w14:textId="77777777" w:rsidR="00D4566D" w:rsidRDefault="00D4566D"/>
    <w:sectPr w:rsidR="00D45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7" type="#_x0000_t75" style="width:11.5pt;height:11.5pt" o:bullet="t">
        <v:imagedata r:id="rId1" o:title="clip_image001"/>
      </v:shape>
    </w:pict>
  </w:numPicBullet>
  <w:abstractNum w:abstractNumId="0" w15:restartNumberingAfterBreak="0">
    <w:nsid w:val="15273BA8"/>
    <w:multiLevelType w:val="hybridMultilevel"/>
    <w:tmpl w:val="BD944A7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721B91"/>
    <w:multiLevelType w:val="hybridMultilevel"/>
    <w:tmpl w:val="2CAAEC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9422E2E"/>
    <w:multiLevelType w:val="hybridMultilevel"/>
    <w:tmpl w:val="B498D4A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CFB39C1"/>
    <w:multiLevelType w:val="hybridMultilevel"/>
    <w:tmpl w:val="B1F44F7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FB4"/>
    <w:rsid w:val="00067FB4"/>
    <w:rsid w:val="00D45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04A8"/>
  <w15:chartTrackingRefBased/>
  <w15:docId w15:val="{84534BC3-F5A3-4458-B143-FA0FC1F8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00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1321</Words>
  <Characters>7534</Characters>
  <Application>Microsoft Office Word</Application>
  <DocSecurity>0</DocSecurity>
  <Lines>62</Lines>
  <Paragraphs>17</Paragraphs>
  <ScaleCrop>false</ScaleCrop>
  <Company>Coventry and Warwickshire Partnership Trust</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Webb-Finn Holly (APR) NHS Coventry &amp; Rugby GP Alliance</dc:creator>
  <cp:keywords/>
  <dc:description/>
  <cp:lastModifiedBy>Webb-Finn Holly (APR) NHS Coventry &amp; Rugby GP Alliance</cp:lastModifiedBy>
  <cp:revision>1</cp:revision>
  <dcterms:created xsi:type="dcterms:W3CDTF">2021-09-01T12:12:00Z</dcterms:created>
  <dcterms:modified xsi:type="dcterms:W3CDTF">2021-09-01T12:13:00Z</dcterms:modified>
</cp:coreProperties>
</file>